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E9C" w:rsidRDefault="007E3E9C" w:rsidP="007E3E9C">
      <w:pPr>
        <w:pStyle w:val="Default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 Nr 3</w:t>
      </w:r>
    </w:p>
    <w:p w:rsidR="007E3E9C" w:rsidRDefault="007E3E9C" w:rsidP="007E3E9C">
      <w:pPr>
        <w:pStyle w:val="Default"/>
        <w:rPr>
          <w:rFonts w:ascii="Times New Roman" w:eastAsia="Verdana, Verdana" w:hAnsi="Times New Roman" w:cs="Verdana, Verdana"/>
        </w:rPr>
      </w:pPr>
    </w:p>
    <w:p w:rsidR="007E3E9C" w:rsidRDefault="007E3E9C" w:rsidP="007E3E9C">
      <w:pPr>
        <w:pStyle w:val="Default"/>
        <w:rPr>
          <w:rFonts w:ascii="Times New Roman" w:eastAsia="Verdana, Verdana" w:hAnsi="Times New Roman" w:cs="Verdana, Verdana"/>
        </w:rPr>
      </w:pPr>
      <w:r>
        <w:rPr>
          <w:rFonts w:ascii="Times New Roman" w:eastAsia="Verdana, Verdana" w:hAnsi="Times New Roman" w:cs="Verdana, Verdana"/>
        </w:rPr>
        <w:t>………………………………………………………</w:t>
      </w:r>
    </w:p>
    <w:p w:rsidR="007E3E9C" w:rsidRDefault="007E3E9C" w:rsidP="007E3E9C">
      <w:pPr>
        <w:pStyle w:val="Default"/>
        <w:rPr>
          <w:rFonts w:ascii="Times New Roman" w:eastAsia="Verdana, Verdana" w:hAnsi="Times New Roman" w:cs="Verdana, Verdana"/>
        </w:rPr>
      </w:pPr>
    </w:p>
    <w:p w:rsidR="007E3E9C" w:rsidRDefault="007E3E9C" w:rsidP="007E3E9C">
      <w:pPr>
        <w:pStyle w:val="Default"/>
        <w:rPr>
          <w:rFonts w:ascii="Times New Roman" w:eastAsia="Verdana, Verdana" w:hAnsi="Times New Roman" w:cs="Verdana, Verdana"/>
        </w:rPr>
      </w:pPr>
      <w:r>
        <w:rPr>
          <w:rFonts w:ascii="Times New Roman" w:eastAsia="Verdana, Verdana" w:hAnsi="Times New Roman" w:cs="Verdana, Verdana"/>
        </w:rPr>
        <w:t>………………………………………………………</w:t>
      </w:r>
    </w:p>
    <w:p w:rsidR="007E3E9C" w:rsidRDefault="007E3E9C" w:rsidP="007E3E9C">
      <w:pPr>
        <w:pStyle w:val="Default"/>
        <w:rPr>
          <w:rFonts w:ascii="Times New Roman" w:eastAsia="Verdana, Verdana" w:hAnsi="Times New Roman" w:cs="Verdana, Verdana"/>
          <w:sz w:val="16"/>
          <w:szCs w:val="16"/>
        </w:rPr>
      </w:pPr>
      <w:r>
        <w:rPr>
          <w:rFonts w:ascii="Times New Roman" w:eastAsia="Verdana, Verdana" w:hAnsi="Times New Roman" w:cs="Verdana, Verdana"/>
        </w:rPr>
        <w:t>Dane teleadresowe Wykonawcy</w:t>
      </w:r>
    </w:p>
    <w:p w:rsidR="007E3E9C" w:rsidRDefault="007E3E9C" w:rsidP="007E3E9C">
      <w:pPr>
        <w:pStyle w:val="Default"/>
        <w:rPr>
          <w:b/>
          <w:bCs/>
          <w:sz w:val="20"/>
          <w:szCs w:val="20"/>
        </w:rPr>
      </w:pPr>
    </w:p>
    <w:p w:rsidR="007E3E9C" w:rsidRDefault="007E3E9C" w:rsidP="007E3E9C">
      <w:pPr>
        <w:pStyle w:val="Default"/>
        <w:rPr>
          <w:rFonts w:ascii="Times New Roman" w:hAnsi="Times New Roman"/>
          <w:b/>
          <w:bCs/>
        </w:rPr>
      </w:pPr>
    </w:p>
    <w:p w:rsidR="007E3E9C" w:rsidRDefault="007E3E9C" w:rsidP="007E3E9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Dotyczy zapytania ofertowego na 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Calibri,Bold" w:hAnsi="Times New Roman" w:cs="Calibri,Bold"/>
        </w:rPr>
        <w:t>„</w:t>
      </w:r>
      <w:r>
        <w:rPr>
          <w:rFonts w:ascii="Times New Roman" w:eastAsia="Calibri" w:hAnsi="Times New Roman" w:cs="Calibri"/>
        </w:rPr>
        <w:t>Przygotowanie i dostawa posiłków dla dzieci i młodzieży oraz osób dorosłych do Zespołu Szkół Nr 2 w Ludwikowicach Kłodzkich oraz Publicznego Gimnazjum im. Noblistów Polskich w Jugowie w okresie w okresie od 01.03.2016 r. do 24.06.2016r.”</w:t>
      </w:r>
    </w:p>
    <w:p w:rsidR="007E3E9C" w:rsidRDefault="007E3E9C" w:rsidP="007E3E9C">
      <w:pPr>
        <w:pStyle w:val="Default"/>
        <w:rPr>
          <w:rFonts w:ascii="Times New Roman" w:eastAsia="Calibri" w:hAnsi="Times New Roman" w:cs="Calibri"/>
        </w:rPr>
      </w:pPr>
    </w:p>
    <w:p w:rsidR="007E3E9C" w:rsidRDefault="007E3E9C" w:rsidP="007E3E9C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OŚWIADCZENIE </w:t>
      </w:r>
    </w:p>
    <w:p w:rsidR="007E3E9C" w:rsidRDefault="007E3E9C" w:rsidP="007E3E9C">
      <w:pPr>
        <w:pStyle w:val="Standard"/>
        <w:rPr>
          <w:b/>
          <w:sz w:val="28"/>
          <w:szCs w:val="28"/>
        </w:rPr>
      </w:pPr>
    </w:p>
    <w:p w:rsidR="007E3E9C" w:rsidRPr="007E3E9C" w:rsidRDefault="007E3E9C" w:rsidP="007E3E9C">
      <w:pPr>
        <w:pStyle w:val="Standard"/>
        <w:jc w:val="both"/>
      </w:pPr>
      <w:r>
        <w:rPr>
          <w:b/>
          <w:sz w:val="28"/>
          <w:szCs w:val="28"/>
        </w:rPr>
        <w:t xml:space="preserve">  </w:t>
      </w:r>
      <w:r w:rsidRPr="007E3E9C">
        <w:rPr>
          <w:sz w:val="28"/>
          <w:szCs w:val="28"/>
        </w:rPr>
        <w:t>W</w:t>
      </w:r>
      <w:r>
        <w:t xml:space="preserve">ykonawca ubiegający się o udzielnie zamówienia na zadanie pn. „ </w:t>
      </w:r>
      <w:r>
        <w:rPr>
          <w:rFonts w:eastAsia="Calibri" w:cs="Calibri"/>
          <w:color w:val="000000"/>
        </w:rPr>
        <w:t>Przygotowanie i dostawa posiłków dla dzieci i młodzieży oraz osób dorosłych do Zespołu Szkół Nr 2 w Ludwikowicach Kłodzkich oraz Publicznego Gimnazjum im. Noblistów Polskich w Jugowie w okresie w okresie od 01.03.2016 r. do 24.06.2016r.”</w:t>
      </w:r>
      <w:r w:rsidR="00ED5D84">
        <w:t>oświadcz</w:t>
      </w:r>
      <w:r w:rsidR="00D60E6F">
        <w:t xml:space="preserve">a, że </w:t>
      </w:r>
      <w:r w:rsidR="00ED5D84">
        <w:t xml:space="preserve"> :</w:t>
      </w:r>
      <w:r>
        <w:t xml:space="preserve"> </w:t>
      </w:r>
      <w:r w:rsidRPr="007E3E9C">
        <w:t xml:space="preserve"> </w:t>
      </w:r>
    </w:p>
    <w:p w:rsidR="00ED5D84" w:rsidRDefault="00ED5D84" w:rsidP="00ED5D84">
      <w:pPr>
        <w:pStyle w:val="Standard"/>
        <w:numPr>
          <w:ilvl w:val="0"/>
          <w:numId w:val="1"/>
        </w:numPr>
        <w:jc w:val="both"/>
      </w:pPr>
      <w:r>
        <w:t>posiada  uprawnień do wykonywania  działalności, będącej przedmiotem zamówienia;</w:t>
      </w:r>
    </w:p>
    <w:p w:rsidR="00ED5D84" w:rsidRDefault="00ED5D84" w:rsidP="00ED5D84">
      <w:pPr>
        <w:pStyle w:val="Standard"/>
        <w:numPr>
          <w:ilvl w:val="0"/>
          <w:numId w:val="1"/>
        </w:numPr>
        <w:jc w:val="both"/>
      </w:pPr>
      <w:r>
        <w:t>pos</w:t>
      </w:r>
      <w:r w:rsidR="00D60E6F">
        <w:t>iada</w:t>
      </w:r>
      <w:r>
        <w:t xml:space="preserve"> wiedz</w:t>
      </w:r>
      <w:r w:rsidR="00D60E6F">
        <w:t>ę</w:t>
      </w:r>
      <w:r>
        <w:t xml:space="preserve"> i doświadczenia dla realizacji  przedmiotu zamówienia;</w:t>
      </w:r>
    </w:p>
    <w:p w:rsidR="007E3E9C" w:rsidRDefault="00D60E6F" w:rsidP="00ED5D84">
      <w:pPr>
        <w:pStyle w:val="Standard"/>
        <w:numPr>
          <w:ilvl w:val="0"/>
          <w:numId w:val="1"/>
        </w:numPr>
        <w:jc w:val="both"/>
      </w:pPr>
      <w:r>
        <w:t>dysponuje</w:t>
      </w:r>
      <w:r w:rsidR="00ED5D84">
        <w:t xml:space="preserve"> odpowiednim </w:t>
      </w:r>
      <w:r>
        <w:t>potencjałem technicznym oraz osobami zdolnymi do wykonania zamówienia;</w:t>
      </w:r>
    </w:p>
    <w:p w:rsidR="00D60E6F" w:rsidRDefault="00D60E6F" w:rsidP="00ED5D84">
      <w:pPr>
        <w:pStyle w:val="Standard"/>
        <w:numPr>
          <w:ilvl w:val="0"/>
          <w:numId w:val="1"/>
        </w:numPr>
        <w:jc w:val="both"/>
      </w:pPr>
      <w:r>
        <w:t>pozostaje w sytuacji ekonomicznej i finansowej zapewniającej należyte wykonanie zamówienia;</w:t>
      </w:r>
    </w:p>
    <w:p w:rsidR="00D60E6F" w:rsidRDefault="00D60E6F" w:rsidP="00ED5D84">
      <w:pPr>
        <w:pStyle w:val="Standard"/>
        <w:numPr>
          <w:ilvl w:val="0"/>
          <w:numId w:val="1"/>
        </w:numPr>
        <w:jc w:val="both"/>
      </w:pPr>
      <w:r>
        <w:t xml:space="preserve">nie podlega wykluczeniu z postępowania o udzielnie zamówienia w przypadkach określonych w art. 24 ustawy </w:t>
      </w:r>
      <w:r w:rsidR="0094144B">
        <w:t xml:space="preserve">z dnia 29 stycznia 2004 r. - </w:t>
      </w:r>
      <w:r>
        <w:t>Prawo zamówień  publicznych</w:t>
      </w:r>
      <w:r w:rsidR="0094144B">
        <w:t xml:space="preserve"> ( Dz.U. z 2015 r, poz. 2164)</w:t>
      </w:r>
    </w:p>
    <w:p w:rsidR="00D60E6F" w:rsidRPr="00D60E6F" w:rsidRDefault="00D60E6F" w:rsidP="00ED5D84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D60E6F">
        <w:rPr>
          <w:rFonts w:cs="Times New Roman"/>
        </w:rPr>
        <w:t xml:space="preserve">nie należy do grupy kapitałowej </w:t>
      </w:r>
      <w:r w:rsidRPr="00D60E6F">
        <w:rPr>
          <w:rFonts w:cs="Times New Roman"/>
          <w:sz w:val="22"/>
          <w:szCs w:val="22"/>
        </w:rPr>
        <w:t>w rozumieniu us</w:t>
      </w:r>
      <w:r>
        <w:rPr>
          <w:rFonts w:cs="Times New Roman"/>
          <w:sz w:val="22"/>
          <w:szCs w:val="22"/>
        </w:rPr>
        <w:t xml:space="preserve">tawy </w:t>
      </w:r>
      <w:r w:rsidR="0094144B">
        <w:rPr>
          <w:rFonts w:cs="Times New Roman"/>
          <w:sz w:val="22"/>
          <w:szCs w:val="22"/>
        </w:rPr>
        <w:t>z dnia 16 lutego 2007r.</w:t>
      </w:r>
      <w:r w:rsidRPr="00D60E6F">
        <w:rPr>
          <w:rFonts w:cs="Times New Roman"/>
          <w:sz w:val="22"/>
          <w:szCs w:val="22"/>
        </w:rPr>
        <w:t xml:space="preserve"> o ochr</w:t>
      </w:r>
      <w:r>
        <w:rPr>
          <w:rFonts w:cs="Times New Roman"/>
          <w:sz w:val="22"/>
          <w:szCs w:val="22"/>
        </w:rPr>
        <w:t>onie konkurencji i konsumentów</w:t>
      </w:r>
      <w:r w:rsidR="0094144B">
        <w:rPr>
          <w:rFonts w:cs="Times New Roman"/>
          <w:sz w:val="22"/>
          <w:szCs w:val="22"/>
        </w:rPr>
        <w:t xml:space="preserve"> ( Dz.U. </w:t>
      </w:r>
      <w:r w:rsidR="009419F1">
        <w:rPr>
          <w:rFonts w:cs="Times New Roman"/>
          <w:sz w:val="22"/>
          <w:szCs w:val="22"/>
        </w:rPr>
        <w:t>z 2015 r. poz. 184)</w:t>
      </w:r>
    </w:p>
    <w:p w:rsidR="00ED5D84" w:rsidRPr="00D60E6F" w:rsidRDefault="00ED5D84" w:rsidP="007E3E9C">
      <w:pPr>
        <w:pStyle w:val="Standard"/>
        <w:jc w:val="both"/>
        <w:rPr>
          <w:rFonts w:cs="Times New Roman"/>
        </w:rPr>
      </w:pPr>
    </w:p>
    <w:p w:rsidR="007E3E9C" w:rsidRDefault="007E3E9C" w:rsidP="007E3E9C">
      <w:pPr>
        <w:pStyle w:val="Standard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7E3E9C" w:rsidRDefault="007E3E9C" w:rsidP="007E3E9C">
      <w:pPr>
        <w:pStyle w:val="Standard"/>
        <w:ind w:left="4248" w:firstLine="708"/>
        <w:rPr>
          <w:b/>
          <w:sz w:val="28"/>
          <w:szCs w:val="28"/>
        </w:rPr>
      </w:pPr>
    </w:p>
    <w:p w:rsidR="00ED5D84" w:rsidRDefault="007E3E9C" w:rsidP="00AB4956">
      <w:pPr>
        <w:tabs>
          <w:tab w:val="num" w:pos="143"/>
        </w:tabs>
        <w:jc w:val="both"/>
        <w:rPr>
          <w:rFonts w:ascii="Calibri" w:hAnsi="Calibri" w:cs="Arial"/>
          <w:i/>
          <w:iCs/>
          <w:sz w:val="22"/>
          <w:szCs w:val="22"/>
        </w:rPr>
      </w:pPr>
      <w:r>
        <w:rPr>
          <w:b/>
          <w:sz w:val="28"/>
          <w:szCs w:val="28"/>
        </w:rPr>
        <w:t xml:space="preserve">      </w:t>
      </w:r>
      <w:r w:rsidR="00AB4956">
        <w:rPr>
          <w:rFonts w:ascii="Calibri" w:hAnsi="Calibri"/>
          <w:i/>
          <w:sz w:val="22"/>
          <w:szCs w:val="22"/>
        </w:rPr>
        <w:t xml:space="preserve"> </w:t>
      </w:r>
    </w:p>
    <w:p w:rsidR="00ED5D84" w:rsidRDefault="00ED5D84" w:rsidP="00ED5D84">
      <w:pPr>
        <w:jc w:val="both"/>
        <w:rPr>
          <w:rFonts w:ascii="Calibri" w:hAnsi="Calibri" w:cs="Arial"/>
          <w:i/>
          <w:iCs/>
          <w:sz w:val="22"/>
          <w:szCs w:val="22"/>
        </w:rPr>
      </w:pPr>
    </w:p>
    <w:p w:rsidR="00ED5D84" w:rsidRDefault="00ED5D84" w:rsidP="00ED5D84">
      <w:pPr>
        <w:jc w:val="both"/>
        <w:rPr>
          <w:rFonts w:ascii="Calibri" w:hAnsi="Calibri"/>
          <w:b/>
          <w:i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UWAGA:</w:t>
      </w:r>
    </w:p>
    <w:p w:rsidR="00AB4956" w:rsidRDefault="00AB4956" w:rsidP="00AB4956">
      <w:pPr>
        <w:tabs>
          <w:tab w:val="num" w:pos="143"/>
        </w:tabs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Przedmiotowe oświadczenie należy złożyć w oryginale. </w:t>
      </w:r>
    </w:p>
    <w:p w:rsidR="00AB4956" w:rsidRDefault="00AB4956" w:rsidP="00AB4956">
      <w:pPr>
        <w:jc w:val="both"/>
        <w:rPr>
          <w:rFonts w:ascii="Calibri" w:hAnsi="Calibri" w:cs="Arial"/>
          <w:i/>
          <w:iCs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W</w:t>
      </w:r>
      <w:r>
        <w:rPr>
          <w:rFonts w:ascii="Calibri" w:hAnsi="Calibri"/>
          <w:i/>
          <w:sz w:val="22"/>
          <w:szCs w:val="22"/>
        </w:rPr>
        <w:t xml:space="preserve"> przypadku Wykonawców wspólnie ubiegających się o udzielenie zamówienia, przedmiotowe oświadczenie składa </w:t>
      </w:r>
      <w:r>
        <w:rPr>
          <w:rFonts w:ascii="Calibri" w:hAnsi="Calibri" w:cs="Arial"/>
          <w:i/>
          <w:iCs/>
          <w:sz w:val="22"/>
          <w:szCs w:val="22"/>
        </w:rPr>
        <w:t>każdy z Wyko</w:t>
      </w:r>
      <w:r>
        <w:rPr>
          <w:rFonts w:ascii="Calibri" w:hAnsi="Calibri" w:cs="Arial"/>
          <w:i/>
          <w:iCs/>
          <w:sz w:val="22"/>
          <w:szCs w:val="22"/>
        </w:rPr>
        <w:t>nawców wspólnie ubiegających się</w:t>
      </w:r>
      <w:r>
        <w:rPr>
          <w:rFonts w:ascii="Calibri" w:hAnsi="Calibri" w:cs="Arial"/>
          <w:i/>
          <w:iCs/>
          <w:sz w:val="22"/>
          <w:szCs w:val="22"/>
        </w:rPr>
        <w:t xml:space="preserve"> o udzielenie zamówienia (o ile dotyczy)</w:t>
      </w:r>
      <w:r>
        <w:rPr>
          <w:rFonts w:ascii="Calibri" w:hAnsi="Calibri" w:cs="Arial"/>
          <w:i/>
          <w:iCs/>
          <w:sz w:val="22"/>
          <w:szCs w:val="22"/>
        </w:rPr>
        <w:t>.</w:t>
      </w:r>
    </w:p>
    <w:p w:rsidR="00ED5D84" w:rsidRDefault="00ED5D84" w:rsidP="00AB4956">
      <w:pPr>
        <w:jc w:val="both"/>
        <w:rPr>
          <w:rFonts w:ascii="Calibri" w:hAnsi="Calibri" w:cs="Arial"/>
          <w:iCs/>
        </w:rPr>
      </w:pPr>
      <w:r>
        <w:rPr>
          <w:rFonts w:ascii="Calibri" w:hAnsi="Calibri"/>
          <w:i/>
          <w:sz w:val="22"/>
          <w:szCs w:val="22"/>
        </w:rPr>
        <w:t xml:space="preserve">Jeżeli wykonawca </w:t>
      </w:r>
      <w:r>
        <w:rPr>
          <w:rFonts w:ascii="Calibri" w:hAnsi="Calibri"/>
          <w:b/>
          <w:i/>
          <w:sz w:val="22"/>
          <w:szCs w:val="22"/>
        </w:rPr>
        <w:t>należy do grupy kapitałowej</w:t>
      </w:r>
      <w:r>
        <w:rPr>
          <w:rFonts w:ascii="Calibri" w:hAnsi="Calibri"/>
          <w:i/>
          <w:sz w:val="22"/>
          <w:szCs w:val="22"/>
        </w:rPr>
        <w:t xml:space="preserve"> w rozumieniu ustawy </w:t>
      </w:r>
      <w:r w:rsidR="0094144B">
        <w:rPr>
          <w:rFonts w:ascii="Calibri" w:hAnsi="Calibri"/>
          <w:i/>
          <w:sz w:val="22"/>
          <w:szCs w:val="22"/>
        </w:rPr>
        <w:t xml:space="preserve">z dnia 16 lutego 2007 r. </w:t>
      </w:r>
      <w:r w:rsidR="00D60E6F">
        <w:rPr>
          <w:rFonts w:ascii="Calibri" w:hAnsi="Calibri"/>
          <w:i/>
          <w:sz w:val="22"/>
          <w:szCs w:val="22"/>
        </w:rPr>
        <w:t xml:space="preserve"> </w:t>
      </w:r>
      <w:r w:rsidR="0094144B">
        <w:rPr>
          <w:rFonts w:ascii="Calibri" w:hAnsi="Calibri"/>
          <w:i/>
          <w:sz w:val="22"/>
          <w:szCs w:val="22"/>
        </w:rPr>
        <w:t>o ochronie konkurencji</w:t>
      </w:r>
      <w:r w:rsidR="00AB4956">
        <w:rPr>
          <w:rFonts w:ascii="Calibri" w:hAnsi="Calibri"/>
          <w:i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 xml:space="preserve">i konsumentów </w:t>
      </w:r>
      <w:r w:rsidR="00D60E6F">
        <w:rPr>
          <w:rFonts w:ascii="Calibri" w:hAnsi="Calibri"/>
          <w:i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 xml:space="preserve"> to zamiast powyższej informacji </w:t>
      </w:r>
      <w:r>
        <w:rPr>
          <w:rFonts w:ascii="Calibri" w:hAnsi="Calibri"/>
          <w:b/>
          <w:i/>
          <w:sz w:val="22"/>
          <w:szCs w:val="22"/>
        </w:rPr>
        <w:t>składa</w:t>
      </w:r>
      <w:r>
        <w:rPr>
          <w:rFonts w:ascii="Calibri" w:hAnsi="Calibri"/>
          <w:i/>
          <w:sz w:val="22"/>
          <w:szCs w:val="22"/>
        </w:rPr>
        <w:t xml:space="preserve"> </w:t>
      </w:r>
      <w:r>
        <w:rPr>
          <w:rFonts w:ascii="Calibri" w:hAnsi="Calibri"/>
          <w:b/>
          <w:i/>
          <w:sz w:val="22"/>
          <w:szCs w:val="22"/>
        </w:rPr>
        <w:t xml:space="preserve">w oryginale  </w:t>
      </w:r>
      <w:r>
        <w:rPr>
          <w:rFonts w:ascii="Calibri" w:hAnsi="Calibri"/>
          <w:b/>
          <w:bCs/>
          <w:i/>
          <w:sz w:val="22"/>
          <w:szCs w:val="22"/>
        </w:rPr>
        <w:t xml:space="preserve">listę podmiotów należących do tej samej grupy kapitałowej, </w:t>
      </w:r>
      <w:r>
        <w:rPr>
          <w:rFonts w:ascii="Calibri" w:hAnsi="Calibri"/>
          <w:bCs/>
          <w:i/>
          <w:sz w:val="22"/>
          <w:szCs w:val="22"/>
        </w:rPr>
        <w:t>w rozumieniu ustawy o ochronie konkurencji</w:t>
      </w:r>
      <w:r w:rsidR="0094144B">
        <w:rPr>
          <w:rFonts w:ascii="Calibri" w:hAnsi="Calibri"/>
          <w:bCs/>
          <w:i/>
          <w:sz w:val="22"/>
          <w:szCs w:val="22"/>
        </w:rPr>
        <w:t xml:space="preserve">                                       i konsumentów.</w:t>
      </w:r>
    </w:p>
    <w:p w:rsidR="007E3E9C" w:rsidRDefault="007E3E9C" w:rsidP="007E3E9C">
      <w:pPr>
        <w:pStyle w:val="Standard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</w:t>
      </w:r>
    </w:p>
    <w:p w:rsidR="007E3E9C" w:rsidRDefault="007E3E9C" w:rsidP="007E3E9C">
      <w:pPr>
        <w:pStyle w:val="Standard"/>
        <w:ind w:left="4248" w:firstLine="708"/>
      </w:pPr>
      <w:r>
        <w:rPr>
          <w:b/>
          <w:sz w:val="28"/>
          <w:szCs w:val="28"/>
        </w:rPr>
        <w:t xml:space="preserve">  </w:t>
      </w:r>
      <w:r>
        <w:t>.  ......................................................</w:t>
      </w:r>
    </w:p>
    <w:p w:rsidR="007E3E9C" w:rsidRDefault="007E3E9C" w:rsidP="007E3E9C">
      <w:pPr>
        <w:pStyle w:val="Standard"/>
        <w:ind w:left="4248" w:firstLine="708"/>
      </w:pPr>
      <w:r>
        <w:t xml:space="preserve">            /</w:t>
      </w:r>
      <w:r>
        <w:rPr>
          <w:sz w:val="18"/>
          <w:szCs w:val="18"/>
        </w:rPr>
        <w:t xml:space="preserve"> </w:t>
      </w:r>
      <w:r>
        <w:rPr>
          <w:sz w:val="20"/>
          <w:szCs w:val="20"/>
        </w:rPr>
        <w:t>pieczątka i podpis wykonawcy /</w:t>
      </w:r>
    </w:p>
    <w:p w:rsidR="007E3E9C" w:rsidRDefault="007E3E9C" w:rsidP="007E3E9C">
      <w:pPr>
        <w:pStyle w:val="Standard"/>
        <w:rPr>
          <w:b/>
          <w:sz w:val="28"/>
          <w:szCs w:val="28"/>
        </w:rPr>
      </w:pPr>
    </w:p>
    <w:p w:rsidR="007E3E9C" w:rsidRDefault="007E3E9C" w:rsidP="007E3E9C">
      <w:pPr>
        <w:pStyle w:val="Standard"/>
        <w:rPr>
          <w:b/>
          <w:sz w:val="28"/>
          <w:szCs w:val="28"/>
        </w:rPr>
      </w:pPr>
    </w:p>
    <w:p w:rsidR="007E3E9C" w:rsidRDefault="007E3E9C" w:rsidP="007E3E9C">
      <w:pPr>
        <w:pStyle w:val="Standard"/>
        <w:rPr>
          <w:b/>
          <w:sz w:val="28"/>
          <w:szCs w:val="28"/>
        </w:rPr>
      </w:pPr>
    </w:p>
    <w:p w:rsidR="0094144B" w:rsidRDefault="00AB4956" w:rsidP="007E3E9C">
      <w:pPr>
        <w:pStyle w:val="Standard"/>
        <w:autoSpaceDE w:val="0"/>
      </w:pPr>
      <w:r>
        <w:t xml:space="preserve"> </w:t>
      </w:r>
    </w:p>
    <w:p w:rsidR="00340A7C" w:rsidRDefault="00340A7C" w:rsidP="0094144B">
      <w:pPr>
        <w:pStyle w:val="Standard"/>
        <w:autoSpaceDE w:val="0"/>
        <w:jc w:val="both"/>
        <w:rPr>
          <w:b/>
          <w:u w:val="single"/>
        </w:rPr>
      </w:pPr>
    </w:p>
    <w:p w:rsidR="007E3E9C" w:rsidRDefault="0094144B" w:rsidP="0094144B">
      <w:pPr>
        <w:pStyle w:val="Standard"/>
        <w:autoSpaceDE w:val="0"/>
        <w:jc w:val="both"/>
        <w:rPr>
          <w:b/>
          <w:u w:val="single"/>
        </w:rPr>
      </w:pPr>
      <w:bookmarkStart w:id="0" w:name="_GoBack"/>
      <w:bookmarkEnd w:id="0"/>
      <w:r w:rsidRPr="0094144B">
        <w:rPr>
          <w:b/>
          <w:u w:val="single"/>
        </w:rPr>
        <w:lastRenderedPageBreak/>
        <w:t xml:space="preserve">Wyciąg z przepisów: </w:t>
      </w:r>
    </w:p>
    <w:p w:rsidR="0094144B" w:rsidRPr="0094144B" w:rsidRDefault="0094144B" w:rsidP="0094144B">
      <w:pPr>
        <w:pStyle w:val="Standard"/>
        <w:autoSpaceDE w:val="0"/>
        <w:jc w:val="both"/>
        <w:rPr>
          <w:b/>
          <w:u w:val="single"/>
        </w:rPr>
      </w:pPr>
    </w:p>
    <w:p w:rsidR="0094144B" w:rsidRPr="0094144B" w:rsidRDefault="0094144B" w:rsidP="0094144B">
      <w:pPr>
        <w:pStyle w:val="Standard"/>
        <w:numPr>
          <w:ilvl w:val="0"/>
          <w:numId w:val="3"/>
        </w:numPr>
        <w:jc w:val="both"/>
        <w:rPr>
          <w:u w:val="single"/>
        </w:rPr>
      </w:pPr>
      <w:r w:rsidRPr="0094144B">
        <w:rPr>
          <w:u w:val="single"/>
        </w:rPr>
        <w:t xml:space="preserve">ustawa </w:t>
      </w:r>
      <w:r w:rsidRPr="0094144B">
        <w:rPr>
          <w:u w:val="single"/>
        </w:rPr>
        <w:t>z dnia 29 stycznia 2004 r. - Prawo zamówień  publicznych ( Dz.U. z 2015 r, poz. 2164)</w:t>
      </w:r>
      <w:r w:rsidRPr="0094144B">
        <w:rPr>
          <w:u w:val="single"/>
        </w:rPr>
        <w:t xml:space="preserve"> :</w:t>
      </w:r>
    </w:p>
    <w:p w:rsidR="0094144B" w:rsidRDefault="0094144B" w:rsidP="0094144B">
      <w:pPr>
        <w:pStyle w:val="Standard"/>
        <w:autoSpaceDE w:val="0"/>
        <w:ind w:left="720"/>
        <w:jc w:val="both"/>
      </w:pPr>
    </w:p>
    <w:p w:rsidR="0094144B" w:rsidRPr="0094144B" w:rsidRDefault="0094144B" w:rsidP="009414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 </w:t>
      </w:r>
      <w:r w:rsidRPr="0094144B">
        <w:rPr>
          <w:sz w:val="24"/>
          <w:szCs w:val="24"/>
        </w:rPr>
        <w:t xml:space="preserve">Art.  24. [Przesłanki wykluczania wykonawców z postępowania; procedura] 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1. Z postępowania o udzielenie zamówienia wyklucza się: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1) (uchylony)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1a) (uchylony)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2)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3)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4)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5)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 xml:space="preserve">9) podmioty zbiorowe, wobec których sąd orzekł zakaz ubiegania się o zamówienia na podstawie </w:t>
      </w:r>
      <w:hyperlink r:id="rId6" w:anchor="/hipertekst/17074707_art%2824%29_1?pit=2016-02-16" w:history="1">
        <w:r w:rsidRPr="0094144B">
          <w:rPr>
            <w:color w:val="0000FF"/>
            <w:sz w:val="24"/>
            <w:szCs w:val="24"/>
            <w:u w:val="single"/>
          </w:rPr>
          <w:t>przepisów</w:t>
        </w:r>
      </w:hyperlink>
      <w:r w:rsidRPr="0094144B">
        <w:rPr>
          <w:sz w:val="24"/>
          <w:szCs w:val="24"/>
        </w:rPr>
        <w:t xml:space="preserve"> o odpowiedzialności podmiotów zbiorowych za czyny zabronione pod groźbą kary;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lastRenderedPageBreak/>
        <w:t xml:space="preserve">10) wykonawców będących osobami fizycznymi, które prawomocnie skazano za przestępstwo, o którym mowa w </w:t>
      </w:r>
      <w:hyperlink r:id="rId7" w:anchor="/dokument/17896506#art%289%29" w:history="1">
        <w:r w:rsidRPr="0094144B">
          <w:rPr>
            <w:color w:val="0000FF"/>
            <w:sz w:val="24"/>
            <w:szCs w:val="24"/>
            <w:u w:val="single"/>
          </w:rPr>
          <w:t>art. 9</w:t>
        </w:r>
      </w:hyperlink>
      <w:r w:rsidRPr="0094144B">
        <w:rPr>
          <w:sz w:val="24"/>
          <w:szCs w:val="24"/>
        </w:rPr>
        <w:t xml:space="preserve"> lub </w:t>
      </w:r>
      <w:hyperlink r:id="rId8" w:anchor="/dokument/17896506#art%2810%29" w:history="1">
        <w:r w:rsidRPr="0094144B">
          <w:rPr>
            <w:color w:val="0000FF"/>
            <w:sz w:val="24"/>
            <w:szCs w:val="24"/>
            <w:u w:val="single"/>
          </w:rPr>
          <w:t>art. 10</w:t>
        </w:r>
      </w:hyperlink>
      <w:r w:rsidRPr="0094144B">
        <w:rPr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769) - przez okres 1 roku od dnia uprawomocnienia się wyroku;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 xml:space="preserve">11) 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</w:t>
      </w:r>
      <w:hyperlink r:id="rId9" w:anchor="/dokument/17896506#art%289%29" w:history="1">
        <w:r w:rsidRPr="0094144B">
          <w:rPr>
            <w:color w:val="0000FF"/>
            <w:sz w:val="24"/>
            <w:szCs w:val="24"/>
            <w:u w:val="single"/>
          </w:rPr>
          <w:t>art. 9</w:t>
        </w:r>
      </w:hyperlink>
      <w:r w:rsidRPr="0094144B">
        <w:rPr>
          <w:sz w:val="24"/>
          <w:szCs w:val="24"/>
        </w:rPr>
        <w:t xml:space="preserve"> lub </w:t>
      </w:r>
      <w:hyperlink r:id="rId10" w:anchor="/dokument/17896506#art%2810%29" w:history="1">
        <w:r w:rsidRPr="0094144B">
          <w:rPr>
            <w:color w:val="0000FF"/>
            <w:sz w:val="24"/>
            <w:szCs w:val="24"/>
            <w:u w:val="single"/>
          </w:rPr>
          <w:t>art. 10</w:t>
        </w:r>
      </w:hyperlink>
      <w:r w:rsidRPr="0094144B">
        <w:rPr>
          <w:sz w:val="24"/>
          <w:szCs w:val="24"/>
        </w:rPr>
        <w:t xml:space="preserve"> ustawy z dnia 15 czerwca 2012 r. o skutkach powierzania wykonywania pracy cudzoziemcom przebywającym wbrew przepisom na terytorium Rzeczypospolitej Polskiej - przez okres 1 roku od dnia uprawomocnienia się wyroku.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2. Z postępowania o udzielenie zamówienia wyklucza się również wykonawców, którzy: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1) 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2) nie wnieśli wadium do upływu terminu składania ofert, na przedłużony okres związania ofertą lub w terminie, o którym mowa w art. 46 ust. 3, albo nie zgodzili się na przedłużenie okresu związania ofertą;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3) złożyli nieprawdziwe informacje mające wpływ lub mogące mieć wpływ na wynik prowadzonego postępowania;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4) nie wykazali spełniania warunków udziału w postępowaniu;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 xml:space="preserve">5) należąc do tej samej grupy kapitałowej, w rozumieniu </w:t>
      </w:r>
      <w:hyperlink r:id="rId11" w:anchor="/dokument/17337528" w:history="1">
        <w:r w:rsidRPr="0094144B">
          <w:rPr>
            <w:color w:val="0000FF"/>
            <w:sz w:val="24"/>
            <w:szCs w:val="24"/>
            <w:u w:val="single"/>
          </w:rPr>
          <w:t>ustawy</w:t>
        </w:r>
      </w:hyperlink>
      <w:r w:rsidRPr="0094144B">
        <w:rPr>
          <w:sz w:val="24"/>
          <w:szCs w:val="24"/>
        </w:rPr>
        <w:t xml:space="preserve"> z dnia 16 lutego 2007 r. o ochronie konkurencji i konsumentów (Dz. U. z 2015 r. poz. 184, 1618 i 1634), złożyli odrębne oferty lub wnioski o dopuszczenie do udziału w tym samym postępowaniu, chyba że wykażą, że istniejące między nimi powiązania nie prowadzą do zachwiania uczciwej konkurencji pomiędzy wykonawcami w postępowaniu o udzielenie zamówienia.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2a. Zamawiający wyklucza z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dowodowych, jeżeli zamawiający przewidział taką możliwość wykluczenia wykonawcy w ogłoszeniu o zamówieniu, w specyfikacji istotnych warunków zamówienia lub w zaproszeniu do negocjacji. Zamawiający nie wyklucza z postępowania o udzielenie zamówienia wykonawcy, który udowodni, że podjął konkretne środki techniczne, organizacyjne i kadrowe, które mają zapobiec zawinionemu i poważnemu naruszaniu obowiązków zawodowych w przyszłości oraz naprawił szkody powstałe w wyniku naruszenia obowiązków zawodowych lub zobowiązał się do ich naprawienia.</w:t>
      </w:r>
    </w:p>
    <w:p w:rsidR="0094144B" w:rsidRPr="0094144B" w:rsidRDefault="0094144B" w:rsidP="0094144B">
      <w:pPr>
        <w:jc w:val="both"/>
        <w:rPr>
          <w:sz w:val="24"/>
          <w:szCs w:val="24"/>
        </w:rPr>
      </w:pPr>
      <w:r w:rsidRPr="0094144B">
        <w:rPr>
          <w:sz w:val="24"/>
          <w:szCs w:val="24"/>
        </w:rPr>
        <w:t>3. Zamawiający zawiadamia równocześnie wykonawców, którzy zostali wykluczeni z postępowania o udzielenie zamówienia, podając uzasadnienie faktyczne i prawne, z zastrzeżeniem art. 92 ust. 1 pkt 3.</w:t>
      </w:r>
    </w:p>
    <w:p w:rsidR="0094144B" w:rsidRDefault="0094144B" w:rsidP="0094144B">
      <w:pPr>
        <w:pBdr>
          <w:bottom w:val="single" w:sz="6" w:space="1" w:color="auto"/>
        </w:pBdr>
        <w:jc w:val="both"/>
        <w:rPr>
          <w:sz w:val="24"/>
          <w:szCs w:val="24"/>
        </w:rPr>
      </w:pPr>
      <w:r w:rsidRPr="0094144B">
        <w:rPr>
          <w:sz w:val="24"/>
          <w:szCs w:val="24"/>
        </w:rPr>
        <w:t>4. Ofertę wykonawcy wykluczonego uznaje się za odrzuconą.</w:t>
      </w:r>
    </w:p>
    <w:p w:rsidR="009419F1" w:rsidRDefault="009419F1" w:rsidP="0094144B">
      <w:pPr>
        <w:jc w:val="both"/>
        <w:rPr>
          <w:sz w:val="24"/>
          <w:szCs w:val="24"/>
        </w:rPr>
      </w:pPr>
    </w:p>
    <w:p w:rsidR="0094144B" w:rsidRPr="0094144B" w:rsidRDefault="0094144B" w:rsidP="0094144B">
      <w:pPr>
        <w:pStyle w:val="Standard"/>
        <w:numPr>
          <w:ilvl w:val="0"/>
          <w:numId w:val="3"/>
        </w:numPr>
        <w:jc w:val="both"/>
        <w:rPr>
          <w:rFonts w:cs="Times New Roman"/>
          <w:u w:val="single"/>
        </w:rPr>
      </w:pPr>
      <w:r w:rsidRPr="0094144B">
        <w:rPr>
          <w:u w:val="single"/>
        </w:rPr>
        <w:t xml:space="preserve">ustawa </w:t>
      </w:r>
      <w:r w:rsidRPr="0094144B">
        <w:rPr>
          <w:rFonts w:cs="Times New Roman"/>
          <w:sz w:val="22"/>
          <w:szCs w:val="22"/>
          <w:u w:val="single"/>
        </w:rPr>
        <w:t xml:space="preserve">z dnia 16 lutego 2007r. o ochronie konkurencji i konsumentów ( Dz.U. </w:t>
      </w:r>
      <w:r w:rsidR="009419F1">
        <w:rPr>
          <w:rFonts w:cs="Times New Roman"/>
          <w:sz w:val="22"/>
          <w:szCs w:val="22"/>
          <w:u w:val="single"/>
        </w:rPr>
        <w:t>z 2015 r. poz.184)</w:t>
      </w:r>
    </w:p>
    <w:p w:rsidR="0094144B" w:rsidRPr="0094144B" w:rsidRDefault="0094144B" w:rsidP="0094144B">
      <w:pPr>
        <w:pStyle w:val="Standard"/>
        <w:jc w:val="both"/>
        <w:rPr>
          <w:rFonts w:cs="Times New Roman"/>
          <w:u w:val="single"/>
        </w:rPr>
      </w:pPr>
    </w:p>
    <w:p w:rsidR="009419F1" w:rsidRPr="009419F1" w:rsidRDefault="00340A7C" w:rsidP="009419F1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„</w:t>
      </w:r>
      <w:r w:rsidR="009419F1" w:rsidRPr="009419F1">
        <w:rPr>
          <w:sz w:val="24"/>
          <w:szCs w:val="24"/>
        </w:rPr>
        <w:t xml:space="preserve">Art.  4. [Definicje legalne] </w:t>
      </w:r>
    </w:p>
    <w:p w:rsidR="009419F1" w:rsidRPr="009419F1" w:rsidRDefault="009419F1" w:rsidP="009419F1">
      <w:pPr>
        <w:pStyle w:val="Bezodstpw"/>
        <w:rPr>
          <w:sz w:val="24"/>
          <w:szCs w:val="24"/>
        </w:rPr>
      </w:pPr>
      <w:r w:rsidRPr="009419F1">
        <w:rPr>
          <w:sz w:val="24"/>
          <w:szCs w:val="24"/>
        </w:rPr>
        <w:t>Ilekroć w ustawie jest mowa o:</w:t>
      </w:r>
    </w:p>
    <w:p w:rsidR="009419F1" w:rsidRPr="009419F1" w:rsidRDefault="00340A7C" w:rsidP="00340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(…)</w:t>
      </w:r>
      <w:r w:rsidR="009419F1" w:rsidRPr="009419F1">
        <w:rPr>
          <w:sz w:val="24"/>
          <w:szCs w:val="24"/>
        </w:rPr>
        <w:t>14) grupie kapitałowej - rozumie się przez to wszystkich przedsiębiorców, którzy są kontrolowani w sposób bezpośredni lub pośredni przez jednego przedsiębiorcę, w tym również tego przedsiębiorcę;</w:t>
      </w:r>
      <w:r>
        <w:rPr>
          <w:sz w:val="24"/>
          <w:szCs w:val="24"/>
        </w:rPr>
        <w:t>”</w:t>
      </w:r>
    </w:p>
    <w:p w:rsidR="0094144B" w:rsidRPr="0094144B" w:rsidRDefault="0094144B" w:rsidP="0094144B">
      <w:pPr>
        <w:jc w:val="both"/>
        <w:rPr>
          <w:sz w:val="24"/>
          <w:szCs w:val="24"/>
          <w:u w:val="single"/>
        </w:rPr>
      </w:pPr>
    </w:p>
    <w:p w:rsidR="0094144B" w:rsidRPr="0094144B" w:rsidRDefault="0094144B" w:rsidP="0094144B">
      <w:pPr>
        <w:pStyle w:val="Standard"/>
        <w:autoSpaceDE w:val="0"/>
        <w:jc w:val="both"/>
        <w:rPr>
          <w:u w:val="single"/>
        </w:rPr>
      </w:pPr>
    </w:p>
    <w:p w:rsidR="0094144B" w:rsidRDefault="0094144B" w:rsidP="0094144B">
      <w:pPr>
        <w:pStyle w:val="Standard"/>
        <w:autoSpaceDE w:val="0"/>
        <w:jc w:val="both"/>
        <w:rPr>
          <w:rFonts w:eastAsia="Verdana, Verdana" w:cs="Verdana, Verdana"/>
          <w:color w:val="000000"/>
          <w:sz w:val="18"/>
          <w:szCs w:val="18"/>
        </w:rPr>
      </w:pPr>
      <w:r>
        <w:t xml:space="preserve"> </w:t>
      </w:r>
    </w:p>
    <w:p w:rsidR="00E315CC" w:rsidRDefault="00E315CC" w:rsidP="0094144B">
      <w:pPr>
        <w:jc w:val="both"/>
      </w:pPr>
    </w:p>
    <w:sectPr w:rsidR="00E315C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, Calibri">
    <w:altName w:val="Arial"/>
    <w:charset w:val="00"/>
    <w:family w:val="swiss"/>
    <w:pitch w:val="default"/>
  </w:font>
  <w:font w:name="Verdana, Verdana">
    <w:charset w:val="00"/>
    <w:family w:val="swiss"/>
    <w:pitch w:val="default"/>
  </w:font>
  <w:font w:name="Calibri,Bold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90032"/>
    <w:multiLevelType w:val="hybridMultilevel"/>
    <w:tmpl w:val="A866D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DB39C7"/>
    <w:multiLevelType w:val="hybridMultilevel"/>
    <w:tmpl w:val="DB12F2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7573DC"/>
    <w:multiLevelType w:val="hybridMultilevel"/>
    <w:tmpl w:val="F1803C6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A197564"/>
    <w:multiLevelType w:val="hybridMultilevel"/>
    <w:tmpl w:val="A866D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E9C"/>
    <w:rsid w:val="000F004B"/>
    <w:rsid w:val="00340A7C"/>
    <w:rsid w:val="007E3E9C"/>
    <w:rsid w:val="0094144B"/>
    <w:rsid w:val="009419F1"/>
    <w:rsid w:val="00AB4956"/>
    <w:rsid w:val="00D60E6F"/>
    <w:rsid w:val="00E315CC"/>
    <w:rsid w:val="00ED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,Standardowy1111,Standardowy11111,Standardowy111111,Standardowy1111111"/>
    <w:qFormat/>
    <w:rsid w:val="00ED5D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E3E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7E3E9C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Akapitzlist">
    <w:name w:val="List Paragraph"/>
    <w:basedOn w:val="Normalny"/>
    <w:uiPriority w:val="34"/>
    <w:qFormat/>
    <w:rsid w:val="0094144B"/>
    <w:pPr>
      <w:ind w:left="720"/>
      <w:contextualSpacing/>
    </w:pPr>
  </w:style>
  <w:style w:type="paragraph" w:styleId="Bezodstpw">
    <w:name w:val="No Spacing"/>
    <w:uiPriority w:val="1"/>
    <w:qFormat/>
    <w:rsid w:val="009419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,Standardowy1111,Standardowy11111,Standardowy111111,Standardowy1111111"/>
    <w:qFormat/>
    <w:rsid w:val="00ED5D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E3E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7E3E9C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Akapitzlist">
    <w:name w:val="List Paragraph"/>
    <w:basedOn w:val="Normalny"/>
    <w:uiPriority w:val="34"/>
    <w:qFormat/>
    <w:rsid w:val="0094144B"/>
    <w:pPr>
      <w:ind w:left="720"/>
      <w:contextualSpacing/>
    </w:pPr>
  </w:style>
  <w:style w:type="paragraph" w:styleId="Bezodstpw">
    <w:name w:val="No Spacing"/>
    <w:uiPriority w:val="1"/>
    <w:qFormat/>
    <w:rsid w:val="009419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5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6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4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27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6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0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7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6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6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8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3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62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73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2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9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8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8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58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3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3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8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p.lex.pl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sip.lex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p.lex.pl/" TargetMode="External"/><Relationship Id="rId11" Type="http://schemas.openxmlformats.org/officeDocument/2006/relationships/hyperlink" Target="http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1466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2016-02-16T07:59:00Z</dcterms:created>
  <dcterms:modified xsi:type="dcterms:W3CDTF">2016-02-16T09:05:00Z</dcterms:modified>
</cp:coreProperties>
</file>